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Политика обработки персональных данных</w:t>
      </w:r>
    </w:p>
    <w:p>
      <w:pPr>
        <w:widowControl/>
      </w:pPr>
      <w:r>
        <w:t>ООО «Беллаймлизинг»</w:t>
      </w:r>
    </w:p>
    <w:p>
      <w:pPr>
        <w:pStyle w:val="Heading1"/>
        <w:widowControl/>
      </w:pPr>
      <w:r>
        <w:t>1 Оператор и назначение политики</w:t>
      </w:r>
    </w:p>
    <w:p>
      <w:pPr>
        <w:widowControl/>
      </w:pPr>
      <w:r>
        <w:t>Общество с ограниченной ответственностью «Беллаймлизинг» (далее — Общество, оператор), УНП 194040558, обрабатывает персональные данные посетителей своего официального сайта lime.by, лиц, обратившихся за консультацией или оформлением лизинга, клиентов, поручителей и представителей контрагентов. Политика объясняет, какие сведения используются, для чего они нужны и как реализовать права, связанные с их обработкой.</w:t>
      </w:r>
    </w:p>
    <w:p>
      <w:pPr>
        <w:widowControl/>
      </w:pPr>
      <w:r>
        <w:t>Местонахождение и почтовый адрес: Республика Беларусь, 220007, г. Минск, ул. Московская, д. 22, оф. 7.2.</w:t>
      </w:r>
    </w:p>
    <w:p>
      <w:pPr>
        <w:widowControl/>
      </w:pPr>
      <w:r>
        <w:rPr/>
        <w:t>Контакт по вопросам обработки персональных данных: info@lime.by. Справочный телефон: +375 44 596 55 93. Режим работы: понедельник–пятница, 09:00–18:00.</w:t>
      </w:r>
    </w:p>
    <w:p>
      <w:pPr>
        <w:widowControl/>
      </w:pPr>
      <w:r>
        <w:t>Политика разработана на основании Закона Республики Беларусь от 7 мая 2021 г. № 99-З «О защите персональных данных» и применяется к автоматизированной и неавтоматизированной обработке данных в пределах действия этого Закона. Обработка данных работников и соискателей регулируется отдельными документами Общества.</w:t>
      </w:r>
    </w:p>
    <w:p>
      <w:pPr>
        <w:widowControl/>
      </w:pPr>
      <w:r>
        <w:t>Политика сама по себе не является согласием на обработку персональных данных. Просмотр сайта, ознакомление с Политикой или направление сообщения не означают согласия на любые действия с данными и на получение рекламы.</w:t>
      </w:r>
    </w:p>
    <w:p>
      <w:pPr>
        <w:pStyle w:val="Heading1"/>
        <w:widowControl/>
      </w:pPr>
      <w:r>
        <w:t>2 Принципы и способы обработки</w:t>
      </w:r>
    </w:p>
    <w:p>
      <w:pPr>
        <w:widowControl/>
      </w:pPr>
      <w:r>
        <w:t>Общество использует данные для конкретных, заранее определённых законных целей, собирает только необходимые сведения, обеспечивает их точность и ограничивает срок хранения. Данные не используются для целей, несовместимых с первоначальными, без соответствующего правового основания.</w:t>
      </w:r>
    </w:p>
    <w:p>
      <w:pPr>
        <w:widowControl/>
      </w:pPr>
      <w:r>
        <w:t>В зависимости от цели обработка включает сбор, систематизацию, хранение, изменение, использование, предоставление уполномоченным получателям, блокирование и удаление данных. Обработка может осуществляться в информационных системах, электронной переписке и на бумажных носителях.</w:t>
      </w:r>
    </w:p>
    <w:p>
      <w:pPr>
        <w:widowControl/>
      </w:pPr>
      <w:r>
        <w:t>Основной источник данных — сам субъект персональных данных. Сведения от представителей, государственных информационных ресурсов, кредитного регистра и иных источников получаются только при наличии надлежащего правового основания. Настоящая Политика не заменяет специального согласия на получение кредитного отчёта или другого согласия, для которого законодательство устанавливает отдельные требования.</w:t>
      </w:r>
    </w:p>
    <w:p>
      <w:pPr>
        <w:widowControl/>
      </w:pPr>
      <w:r>
        <w:t>Для первичной консультации достаточно имени, контактных данных и сути вопроса. Не следует направлять копии паспорта, сведения о здоровье, судимости и иные избыточные сведения без обоснованного запроса Общества и согласованного способа передачи.</w:t>
      </w:r>
    </w:p>
    <w:p>
      <w:pPr>
        <w:pStyle w:val="Heading1"/>
        <w:widowControl/>
      </w:pPr>
      <w:r>
        <w:t>3 Цели состав данных и основания обработки</w:t>
      </w:r>
    </w:p>
    <w:p>
      <w:pPr>
        <w:pStyle w:val="Heading2"/>
        <w:widowControl/>
      </w:pPr>
      <w:r>
        <w:t>Консультации и обратная связь</w:t>
      </w:r>
    </w:p>
    <w:p>
      <w:pPr>
        <w:widowControl/>
      </w:pPr>
      <w:r>
        <w:t>Общество обрабатывает имя, номер телефона, адрес электронной почты, содержание вопроса и необходимые сведения о желаемом предмете и условиях лизинга для подготовки ответа и связи с заявителем.</w:t>
      </w:r>
    </w:p>
    <w:p>
      <w:pPr>
        <w:widowControl/>
      </w:pPr>
      <w:r>
        <w:t>Для обработки в рамках заключаемого с самим субъектом договора применяется соответствующее основание статьи 6 Закона № 99-З. Если обращение не относится к заключаемому договору и отсутствует иное предусмотренное законодательством основание, до обработки запрашивается отдельное информированное согласие по статье 5 Закона № 99-З. Передаваемые добровольно сведения не освобождают Общество от проверки основания и необходимости их обработки.</w:t>
      </w:r>
    </w:p>
    <w:p>
      <w:pPr>
        <w:pStyle w:val="Heading2"/>
        <w:widowControl/>
      </w:pPr>
      <w:r>
        <w:t>Рассмотрение заявки и заключение договора</w:t>
      </w:r>
    </w:p>
    <w:p>
      <w:pPr>
        <w:widowControl/>
      </w:pPr>
      <w:r>
        <w:t>Для оценки заявки физического лица могут обрабатываться фамилия, имя, отчество, дата рождения, сведения документа, удостоверяющего личность, идентификационный номер, адрес, контакты, сведения о доходах и обязательствах, выбранном предмете лизинга и продавце — только в объёме, необходимом для рассмотрения конкретной заявки и выполнения применимых обязанностей.</w:t>
      </w:r>
    </w:p>
    <w:p>
      <w:pPr>
        <w:widowControl/>
      </w:pPr>
      <w:r>
        <w:t>Для поручителя обрабатываются необходимые идентификационные, контактные и финансовые сведения в связи с заключением договора поручительства. Для представителей юридического лица — фамилия, имя, отчество, должность, рабочие контакты и сведения, подтверждающие полномочия. Основание обработки представителя проверяется отдельно: договор с юридическим лицом не является сам по себе договором с его представителем.</w:t>
      </w:r>
    </w:p>
    <w:p>
      <w:pPr>
        <w:widowControl/>
      </w:pPr>
      <w:r>
        <w:t>Основания — обработка в целях действий по заключённому или заключаемому с субъектом договору и выполнение обязанностей, установленных законодательными актами, в пределах статьи 6 Закона № 99-З; для данных, не охватываемых этими основаниями, — отдельное согласие при допустимости такой обработки. Конкретные запрашиваемые сведения и основания доводятся до заявителя при оформлении заявки.</w:t>
      </w:r>
    </w:p>
    <w:p>
      <w:pPr>
        <w:pStyle w:val="Heading2"/>
        <w:widowControl/>
      </w:pPr>
      <w:r>
        <w:t>Исполнение договора и выполнение обязанностей Общества</w:t>
      </w:r>
    </w:p>
    <w:p>
      <w:pPr>
        <w:widowControl/>
      </w:pPr>
      <w:r>
        <w:t>Обрабатываются сведения о договоре и предмете лизинга, графике, поступивших платежах, задолженности, исполнении обязательств, переписке и расчётах с клиентом. Цели — исполнение договора, ведение бухгалтерского учёта, исполнение обязанностей по отчётности, хранению документов и иным применимым требованиям законодательства.</w:t>
      </w:r>
    </w:p>
    <w:p>
      <w:pPr>
        <w:widowControl/>
      </w:pPr>
      <w:r>
        <w:t>Основания — соответствующий договор с субъектом и обязанности, установленные законодательными актами, в пределах статьи 6 Закона № 99-З. Использование данных для формирования кредитной истории и иных специальных процессов допускается только в предусмотренных законодательством объёме и порядке.</w:t>
      </w:r>
    </w:p>
    <w:p>
      <w:pPr>
        <w:pStyle w:val="Heading2"/>
        <w:widowControl/>
      </w:pPr>
      <w:r>
        <w:t>Обращения и реализация прав субъекта</w:t>
      </w:r>
    </w:p>
    <w:p>
      <w:pPr>
        <w:widowControl/>
      </w:pPr>
      <w:r>
        <w:t>Обрабатываются сведения о заявителе, его контактах, содержании обращения, подтверждающих документах и результате рассмотрения. Для заявлений о персональных данных состав сведений определяется статьёй 14 Закона № 99-З. Основание — выполнение установленных законодательными актами обязанностей оператора. Избыточные документы, не необходимые для рассмотрения, не запрашиваются.</w:t>
      </w:r>
    </w:p>
    <w:p>
      <w:pPr>
        <w:widowControl/>
      </w:pPr>
      <w:r>
        <w:t>Рекламные рассылки не входят в цели обслуживания заявки или исполнения договора. Если Общество организует такие рассылки, соответствующие цель, состав данных, срок и порядок отказа сообщаются отдельно; согласие на рекламу не является условием получения консультации или лизинга.</w:t>
      </w:r>
    </w:p>
    <w:p>
      <w:pPr>
        <w:pStyle w:val="Heading1"/>
        <w:widowControl/>
      </w:pPr>
      <w:r>
        <w:t>4 Сроки хранения</w:t>
      </w:r>
    </w:p>
    <w:p>
      <w:pPr>
        <w:widowControl/>
      </w:pPr>
      <w:r>
        <w:t>Данные хранятся не дольше, чем это необходимо для заявленных целей, с учётом обязательных сроков хранения документов. Для обработки на основании согласия срок сообщается до его получения. Отзыв согласия не прекращает обработку, для которой сохраняется самостоятельное предусмотренное законом основание.</w:t>
      </w:r>
    </w:p>
    <w:p>
      <w:pPr>
        <w:widowControl/>
      </w:pPr>
      <w:r>
        <w:rPr/>
        <w:t>Сведения для первичной консультации используются до завершения консультации и направления ответа. После достижения этой цели они удаляются, если для дальнейшего хранения не требуется исполнить установленную законодательством обязанность или не сохраняется иное законное основание. При обработке на основании согласия применяется срок, сообщённый субъекту до его получения.</w:t>
      </w:r>
    </w:p>
    <w:p>
      <w:pPr>
        <w:widowControl/>
      </w:pPr>
      <w:r>
        <w:rPr/>
        <w:t>Сведения по заявке используются до завершения её рассмотрения. Если договор не заключён, дальнейшее хранение допускается только в пределах обязательных сроков хранения соответствующих документов либо другого действующего правового основания; после их истечения сведения удаляются.</w:t>
      </w:r>
    </w:p>
    <w:p>
      <w:pPr>
        <w:widowControl/>
      </w:pPr>
      <w:r>
        <w:rPr/>
        <w:t>Договоры и документы по их исполнению, бухгалтерские документы, обращения и документы по реализации прав субъектов хранятся в течение сроков, установленных законодательством для соответствующей категории документов. Начало исчисления срока определяется применимыми правилами хранения. Когда обработка основана на согласии, её продолжительность не выходит за пределы сообщённого субъекту срока, если отсутствует иное законное основание.</w:t>
      </w:r>
    </w:p>
    <w:p>
      <w:pPr>
        <w:widowControl/>
      </w:pPr>
      <w:r>
        <w:t>После достижения цели или истечения применимого срока данные удаляются либо обезличиваются, если отсутствует другое законное основание для продолжения обработки. Если немедленное удаление технически невозможно, в предусмотренных законом случаях данные блокируются и исключаются из дальнейшего использования; резервные копии обрабатываются с учётом установленного срока их обновления.</w:t>
      </w:r>
    </w:p>
    <w:p>
      <w:pPr>
        <w:pStyle w:val="Heading1"/>
        <w:widowControl/>
      </w:pPr>
      <w:r>
        <w:t>5 Получатели данных и технические сервисы</w:t>
      </w:r>
    </w:p>
    <w:p>
      <w:pPr>
        <w:widowControl/>
      </w:pPr>
      <w:r>
        <w:t>Доступ внутри Общества предоставляется работникам только в пределах их обязанностей. Привлечение другого лица для обработки данных оформляется на основании договора, акта законодательства либо решения государственного органа с соблюдением статьи 7 Закона № 99-З. Такому лицу поручается только необходимый объём обработки.</w:t>
      </w:r>
    </w:p>
    <w:p>
      <w:pPr>
        <w:widowControl/>
      </w:pPr>
      <w:r>
        <w:rPr/>
        <w:t>При привлечении лиц, оказывающих услуги хостинга, технической поддержки, электронной почты или информационных систем, им может поручаться только необходимая для соответствующей услуги обработка. Условия поручения определяют цели, состав данных, допустимые действия, конфиденциальность и меры защиты. Сведения об уполномоченных лицах сообщаются субъекту до получения согласия, когда этого требует закон, и при реализации права на информацию об обработке.</w:t>
      </w:r>
    </w:p>
    <w:p>
      <w:pPr>
        <w:widowControl/>
      </w:pPr>
      <w:r>
        <w:t>Самостоятельным получателям, включая банки и государственные органы, сведения предоставляются только в необходимом объёме при наличии основания, установленного законодательством, договором с субъектом или надлежащим согласием. Данные не становятся общедоступными вследствие подачи заявки.</w:t>
      </w:r>
    </w:p>
    <w:p>
      <w:pPr>
        <w:widowControl/>
      </w:pPr>
      <w:r>
        <w:rPr/>
        <w:t>Предоставление данных за пределы Республики Беларусь допускается только при соблюдении статьи 9 Закона № 99-З и наличии применимого правового основания. Если требуется согласие с разъяснением рисков, сведения о такой передаче и рисках сообщаются субъекту до его получения. Общее согласие на обработку данных не заменяет выполнения этих требований.</w:t>
      </w:r>
    </w:p>
    <w:p>
      <w:pPr>
        <w:widowControl/>
      </w:pPr>
      <w:r>
        <w:t>На сайте lime.by не используются системы веб-аналитики и рекламные счётчики. Код сайта не устанавливает аналитические cookie и не сохраняет выбор согласия на аналитику в браузере. На сайте нет личного кабинета и онлайн-анкеты; изображения и шрифты загружаются с самого сайта.</w:t>
      </w:r>
    </w:p>
    <w:p>
      <w:pPr>
        <w:pStyle w:val="Heading1"/>
        <w:widowControl/>
      </w:pPr>
      <w:r>
        <w:t>6 Права и порядок обращения</w:t>
      </w:r>
    </w:p>
    <w:p>
      <w:pPr>
        <w:widowControl/>
      </w:pPr>
      <w:r>
        <w:t>Субъект вправе отозвать согласие; получить информацию об обработке; потребовать исправления неполных, устаревших или неточных данных; получить сведения о предоставлении данных третьим лицам; потребовать прекращения обработки и удаления при отсутствии законных оснований; обжаловать действия и решения оператора.</w:t>
      </w:r>
    </w:p>
    <w:p>
      <w:pPr>
        <w:widowControl/>
      </w:pPr>
      <w:r>
        <w:t>Для реализации прав по статьям 10–13 Закона № 99-З заявление направляется в письменной форме по адресу Общества либо в виде электронного документа, подписанного электронной цифровой подписью, на info@lime.by. Обычное электронное письмо не приравнивается к электронному документу с ЭЦП.</w:t>
      </w:r>
    </w:p>
    <w:p>
      <w:pPr>
        <w:widowControl/>
      </w:pPr>
      <w:r>
        <w:t>Для отзыва согласия доступна также форма, в которой оно было получено. Если согласие дано в иной электронной форме, отзыв можно направить на info@lime.by, указав сведения, позволяющие определить заявителя и соответствующее согласие. При необходимости Общество уточняет личность заявителя соразмерным способом и не требует избыточных данных. Предусмотренный законом способ отзыва не ограничивается требованием иметь ЭЦП.</w:t>
      </w:r>
    </w:p>
    <w:p>
      <w:pPr>
        <w:widowControl/>
      </w:pPr>
      <w:r>
        <w:t>Заявление по статье 14 должно содержать фамилию, имя, отчество при наличии, адрес места жительства или пребывания, дату рождения, суть требований, личную подпись или ЭЦП. Идентификационный номер, а при его отсутствии номер документа, удостоверяющего личность, указывается в предусмотренных статьёй 14 случаях: если эти сведения сообщались при даче согласия либо обработка осуществляется без согласия.</w:t>
      </w:r>
    </w:p>
    <w:p>
      <w:pPr>
        <w:widowControl/>
      </w:pPr>
      <w:r>
        <w:t>Информация об обработке предоставляется в течение пяти рабочих дней после получения заявления, если законодательными актами не установлен иной срок. Исправление данных, отзыв согласия, прекращение обработки или удаление, а также предоставление сведений о передаче третьим лицам рассматриваются в пятнадцатидневный срок с учётом предусмотренных законом оснований и исключений. Об отказе и его причинах заявитель уведомляется.</w:t>
      </w:r>
    </w:p>
    <w:p>
      <w:pPr>
        <w:widowControl/>
      </w:pPr>
      <w:r>
        <w:t>Информацию о предоставлении данных третьим лицам можно получить один раз в календарный год бесплатно за год, предшествовавший подаче заявления, с учётом установленных законом исключений. Ответ направляется в форме подачи заявления, если заявитель не указал иное.</w:t>
      </w:r>
    </w:p>
    <w:p>
      <w:pPr>
        <w:widowControl/>
      </w:pPr>
      <w:r>
        <w:rPr/>
        <w:t>Для консультации о порядке подачи заявления можно написать на info@lime.by или позвонить по номеру +375 44 596 55 93. Консультация по телефону не заменяет заявление, когда закон требует установленную форму.</w:t>
      </w:r>
    </w:p>
    <w:p>
      <w:pPr>
        <w:widowControl/>
      </w:pPr>
      <w:r>
        <w:t>Действия, бездействие и решения Общества можно обжаловать в Национальный центр защиты персональных данных Республики Беларусь в установленном законодательством порядке. Информация о Центре: https://cpd.by/. Решение уполномоченного органа может быть обжаловано в суд.</w:t>
      </w:r>
    </w:p>
    <w:p>
      <w:pPr>
        <w:pStyle w:val="Heading1"/>
        <w:widowControl/>
      </w:pPr>
      <w:r>
        <w:t>7 Защита и изменение политики</w:t>
      </w:r>
    </w:p>
    <w:p>
      <w:pPr>
        <w:widowControl/>
      </w:pPr>
      <w:r>
        <w:t>Общество обязано принимать правовые, организационные и технические меры защиты, назначить лицо или подразделение, ответственное за внутренний контроль обработки, ограничить доступ, ознакомить работников с требованиями и обеспечить защиту в соответствии со статьёй 17 Закона № 99-З.</w:t>
      </w:r>
    </w:p>
    <w:p>
      <w:pPr>
        <w:widowControl/>
      </w:pPr>
      <w:r>
        <w:t>Актуальная Политика размещается на официальном сайте в свободном доступе. Изменение текста Политики не расширяет автоматически ранее полученное согласие: для новой цели или иной обработки, требующей согласия, оно получается отдельно до начала такой обработки.</w:t>
      </w:r>
    </w:p>
    <w:p>
      <w:pPr>
        <w:widowControl/>
      </w:pPr>
      <w:r>
        <w:rPr/>
        <w:t>Редакция от 16 октября 2026 года.</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«Беллаймлизинг»</dc:title>
  <dc:subject/>
  <dc:creator>ООО «Беллаймлизинг»</dc:creator>
  <cp:keywords/>
  <dc:description/>
  <cp:lastModifiedBy/>
  <cp:revision>1</cp:revision>
  <dcterms:created xsi:type="dcterms:W3CDTF">2013-12-23T23:15:00Z</dcterms:created>
  <dcterms:modified xsi:type="dcterms:W3CDTF">2013-12-23T23:15:00Z</dcterms:modified>
  <cp:category/>
</cp:coreProperties>
</file>